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E802AE" w:rsidTr="00E802A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802AE" w:rsidRDefault="00E802AE">
            <w:pPr>
              <w:spacing w:line="240" w:lineRule="atLeast"/>
              <w:rPr>
                <w:sz w:val="24"/>
                <w:szCs w:val="24"/>
              </w:rPr>
            </w:pPr>
            <w:r>
              <w:rPr>
                <w:rFonts w:ascii="Arial" w:hAnsi="Arial" w:cs="Arial"/>
                <w:sz w:val="16"/>
                <w:szCs w:val="16"/>
              </w:rPr>
              <w:t>25 Mayıs 2022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802AE" w:rsidRDefault="00E802AE">
            <w:pPr>
              <w:spacing w:line="240" w:lineRule="atLeast"/>
              <w:jc w:val="center"/>
              <w:rPr>
                <w:sz w:val="24"/>
                <w:szCs w:val="24"/>
              </w:rPr>
            </w:pPr>
            <w:r>
              <w:rPr>
                <w:rFonts w:ascii="Palatino Linotype" w:hAnsi="Palatino Linotype"/>
                <w:b/>
                <w:bCs/>
                <w:color w:val="80000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802AE" w:rsidRDefault="00E802AE">
            <w:pPr>
              <w:pStyle w:val="NormalWeb"/>
              <w:jc w:val="right"/>
            </w:pPr>
            <w:proofErr w:type="gramStart"/>
            <w:r>
              <w:rPr>
                <w:rFonts w:ascii="Arial" w:hAnsi="Arial" w:cs="Arial"/>
                <w:sz w:val="16"/>
                <w:szCs w:val="16"/>
              </w:rPr>
              <w:t>Sayı : 31846</w:t>
            </w:r>
            <w:proofErr w:type="gramEnd"/>
          </w:p>
        </w:tc>
      </w:tr>
      <w:tr w:rsidR="00E802AE" w:rsidTr="00E802AE">
        <w:trPr>
          <w:trHeight w:val="480"/>
        </w:trPr>
        <w:tc>
          <w:tcPr>
            <w:tcW w:w="8789" w:type="dxa"/>
            <w:gridSpan w:val="3"/>
            <w:tcMar>
              <w:top w:w="0" w:type="dxa"/>
              <w:left w:w="108" w:type="dxa"/>
              <w:bottom w:w="0" w:type="dxa"/>
              <w:right w:w="108" w:type="dxa"/>
            </w:tcMar>
            <w:vAlign w:val="center"/>
            <w:hideMark/>
          </w:tcPr>
          <w:p w:rsidR="00E802AE" w:rsidRDefault="00E802AE">
            <w:pPr>
              <w:pStyle w:val="NormalWeb"/>
              <w:jc w:val="center"/>
            </w:pPr>
            <w:r>
              <w:rPr>
                <w:rFonts w:ascii="Arial" w:hAnsi="Arial" w:cs="Arial"/>
                <w:b/>
                <w:bCs/>
                <w:color w:val="000080"/>
                <w:sz w:val="18"/>
                <w:szCs w:val="18"/>
              </w:rPr>
              <w:t>YÖNETMELİK</w:t>
            </w:r>
          </w:p>
        </w:tc>
      </w:tr>
      <w:tr w:rsidR="00E802AE" w:rsidTr="00E802AE">
        <w:trPr>
          <w:trHeight w:val="480"/>
        </w:trPr>
        <w:tc>
          <w:tcPr>
            <w:tcW w:w="8789" w:type="dxa"/>
            <w:gridSpan w:val="3"/>
            <w:tcMar>
              <w:top w:w="0" w:type="dxa"/>
              <w:left w:w="108" w:type="dxa"/>
              <w:bottom w:w="0" w:type="dxa"/>
              <w:right w:w="108" w:type="dxa"/>
            </w:tcMar>
            <w:vAlign w:val="center"/>
            <w:hideMark/>
          </w:tcPr>
          <w:p w:rsidR="00E802AE" w:rsidRDefault="00E802AE">
            <w:pPr>
              <w:pStyle w:val="balk11pt"/>
              <w:spacing w:before="0" w:beforeAutospacing="0" w:after="0" w:afterAutospacing="0" w:line="240" w:lineRule="atLeast"/>
              <w:ind w:firstLine="566"/>
              <w:jc w:val="both"/>
              <w:rPr>
                <w:sz w:val="22"/>
                <w:szCs w:val="22"/>
                <w:u w:val="single"/>
              </w:rPr>
            </w:pPr>
            <w:r>
              <w:rPr>
                <w:sz w:val="18"/>
                <w:szCs w:val="18"/>
                <w:u w:val="single"/>
              </w:rPr>
              <w:t>Ticaret Bakanlığından:</w:t>
            </w:r>
          </w:p>
          <w:p w:rsidR="00E802AE" w:rsidRDefault="00E802AE">
            <w:pPr>
              <w:pStyle w:val="ortabalkbold"/>
              <w:spacing w:before="0" w:beforeAutospacing="0" w:after="0" w:afterAutospacing="0" w:line="240" w:lineRule="atLeast"/>
              <w:jc w:val="center"/>
              <w:rPr>
                <w:b/>
                <w:bCs/>
                <w:sz w:val="19"/>
                <w:szCs w:val="19"/>
              </w:rPr>
            </w:pPr>
            <w:r>
              <w:rPr>
                <w:b/>
                <w:bCs/>
                <w:sz w:val="18"/>
                <w:szCs w:val="18"/>
              </w:rPr>
              <w:t>GÜMRÜK YÖNETMELİĞİNDE DEĞİŞİKLİK</w:t>
            </w:r>
          </w:p>
          <w:p w:rsidR="00E802AE" w:rsidRDefault="00E802AE">
            <w:pPr>
              <w:pStyle w:val="ortabalkbold"/>
              <w:spacing w:before="0" w:beforeAutospacing="0" w:after="0" w:afterAutospacing="0" w:line="240" w:lineRule="atLeast"/>
              <w:jc w:val="center"/>
              <w:rPr>
                <w:b/>
                <w:bCs/>
                <w:sz w:val="19"/>
                <w:szCs w:val="19"/>
              </w:rPr>
            </w:pPr>
            <w:r>
              <w:rPr>
                <w:b/>
                <w:bCs/>
                <w:sz w:val="18"/>
                <w:szCs w:val="18"/>
              </w:rPr>
              <w:t>YAPILMASINA DAİR YÖNETMELİK</w:t>
            </w:r>
          </w:p>
          <w:p w:rsidR="00E802AE" w:rsidRDefault="00E802AE">
            <w:pPr>
              <w:pStyle w:val="ortabalkbold"/>
              <w:spacing w:before="0" w:beforeAutospacing="0" w:after="0" w:afterAutospacing="0" w:line="240" w:lineRule="atLeast"/>
              <w:jc w:val="center"/>
              <w:rPr>
                <w:b/>
                <w:bCs/>
                <w:sz w:val="19"/>
                <w:szCs w:val="19"/>
              </w:rPr>
            </w:pPr>
            <w:r>
              <w:rPr>
                <w:b/>
                <w:bCs/>
                <w:sz w:val="18"/>
                <w:szCs w:val="18"/>
              </w:rPr>
              <w:t> </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1-</w:t>
            </w:r>
            <w:r>
              <w:rPr>
                <w:sz w:val="18"/>
                <w:szCs w:val="18"/>
              </w:rPr>
              <w:t> </w:t>
            </w:r>
            <w:proofErr w:type="gramStart"/>
            <w:r>
              <w:rPr>
                <w:sz w:val="18"/>
                <w:szCs w:val="18"/>
              </w:rPr>
              <w:t>7/10/2009</w:t>
            </w:r>
            <w:proofErr w:type="gramEnd"/>
            <w:r>
              <w:rPr>
                <w:sz w:val="18"/>
                <w:szCs w:val="18"/>
              </w:rPr>
              <w:t xml:space="preserve"> tarihli ve 27369 mükerrer sayılı Resmî Gazete’de yayımlanan Gümrük Yönetmeliğinin 53 üncü maddesinin beşinci fıkrasında yer alan “öğrenildiği” ibaresi “muhasebe kayıtlarına intikal ettirildiği” şeklinde değiştirilmiştir.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2- </w:t>
            </w:r>
            <w:r>
              <w:rPr>
                <w:sz w:val="18"/>
                <w:szCs w:val="18"/>
              </w:rPr>
              <w:t>Aynı Yönetmeliğin 94 üncü maddesi başlığıyla birlikte aşağıdaki şekilde değiştirilmiştir.</w:t>
            </w:r>
          </w:p>
          <w:p w:rsidR="00E802AE" w:rsidRDefault="00E802AE">
            <w:pPr>
              <w:pStyle w:val="metin"/>
              <w:spacing w:before="0" w:beforeAutospacing="0" w:after="0" w:afterAutospacing="0" w:line="240" w:lineRule="atLeast"/>
              <w:ind w:firstLine="566"/>
              <w:jc w:val="both"/>
              <w:rPr>
                <w:sz w:val="19"/>
                <w:szCs w:val="19"/>
              </w:rPr>
            </w:pPr>
            <w:r>
              <w:rPr>
                <w:sz w:val="18"/>
                <w:szCs w:val="18"/>
              </w:rPr>
              <w:t>“Çıkış işlemleri</w:t>
            </w:r>
          </w:p>
          <w:p w:rsidR="00E802AE" w:rsidRDefault="00E802AE">
            <w:pPr>
              <w:pStyle w:val="metin"/>
              <w:spacing w:before="0" w:beforeAutospacing="0" w:after="0" w:afterAutospacing="0" w:line="240" w:lineRule="atLeast"/>
              <w:ind w:firstLine="566"/>
              <w:jc w:val="both"/>
              <w:rPr>
                <w:sz w:val="19"/>
                <w:szCs w:val="19"/>
              </w:rPr>
            </w:pPr>
            <w:r>
              <w:rPr>
                <w:sz w:val="18"/>
                <w:szCs w:val="18"/>
              </w:rPr>
              <w:t xml:space="preserve">MADDE 94- (1) Gümrük işlemleri bitirilen ve gümrük işlemlerinin sistem üzerinde tamamlandığının anlaşılması üzerine bilgisayar sisteminde çıkış onayı verilen eşya; 130 uncu madde hükümleri çerçevesinde eşya sahibi, temsilcisi veya eşya sahibinin bu kapsamda </w:t>
            </w:r>
            <w:proofErr w:type="gramStart"/>
            <w:r>
              <w:rPr>
                <w:sz w:val="18"/>
                <w:szCs w:val="18"/>
              </w:rPr>
              <w:t>vekalet</w:t>
            </w:r>
            <w:proofErr w:type="gramEnd"/>
            <w:r>
              <w:rPr>
                <w:sz w:val="18"/>
                <w:szCs w:val="18"/>
              </w:rPr>
              <w:t xml:space="preserve"> verdiği diğer kişi tarafından geçici depolama yerinden çıkarılabilir.”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3- </w:t>
            </w:r>
            <w:r>
              <w:rPr>
                <w:sz w:val="18"/>
                <w:szCs w:val="18"/>
              </w:rPr>
              <w:t>Aynı Yönetmeliğin 130 uncu maddesinin birinci fıkrası aşağıdaki şekilde değiştirilmiştir.</w:t>
            </w:r>
          </w:p>
          <w:p w:rsidR="00E802AE" w:rsidRDefault="00E802AE">
            <w:pPr>
              <w:pStyle w:val="metin"/>
              <w:spacing w:before="0" w:beforeAutospacing="0" w:after="0" w:afterAutospacing="0" w:line="240" w:lineRule="atLeast"/>
              <w:ind w:firstLine="566"/>
              <w:jc w:val="both"/>
              <w:rPr>
                <w:sz w:val="19"/>
                <w:szCs w:val="19"/>
              </w:rPr>
            </w:pPr>
            <w:r>
              <w:rPr>
                <w:sz w:val="18"/>
                <w:szCs w:val="18"/>
              </w:rPr>
              <w:t>“(1) Tabi tutulduğu gümrükçe onaylanmış işlem ve kullanımın gerektirdiği şartların yerine getirilmesi ve gümrük vergilerinin ödenmesi veya teminata bağlanması suretiyle gümrük işlemlerinin bitirilmesi halinde eşya teslim edilebilir duruma gelir. Eşyanın teslimi; eşya sahibi, taşıyıcı, işletici kuruluş veya bunların temsilcileri arasındaki sözleşme hükümlerine göre gerçekleştirilir.”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4- </w:t>
            </w:r>
            <w:r>
              <w:rPr>
                <w:sz w:val="18"/>
                <w:szCs w:val="18"/>
              </w:rPr>
              <w:t>Aynı Yönetmeliğe 141 inci maddeden sonra gelmek üzere aşağıdaki madde eklenmiştir.</w:t>
            </w:r>
          </w:p>
          <w:p w:rsidR="00E802AE" w:rsidRDefault="00E802AE">
            <w:pPr>
              <w:pStyle w:val="metin"/>
              <w:spacing w:before="0" w:beforeAutospacing="0" w:after="0" w:afterAutospacing="0" w:line="240" w:lineRule="atLeast"/>
              <w:ind w:firstLine="566"/>
              <w:jc w:val="both"/>
              <w:rPr>
                <w:sz w:val="19"/>
                <w:szCs w:val="19"/>
              </w:rPr>
            </w:pPr>
            <w:r>
              <w:rPr>
                <w:sz w:val="18"/>
                <w:szCs w:val="18"/>
              </w:rPr>
              <w:t>“İzinli gönderici yetkisi kapsamında basitleştirilmiş beyan</w:t>
            </w:r>
          </w:p>
          <w:p w:rsidR="00E802AE" w:rsidRDefault="00E802AE">
            <w:pPr>
              <w:pStyle w:val="metin"/>
              <w:spacing w:before="0" w:beforeAutospacing="0" w:after="0" w:afterAutospacing="0" w:line="240" w:lineRule="atLeast"/>
              <w:ind w:firstLine="566"/>
              <w:jc w:val="both"/>
              <w:rPr>
                <w:sz w:val="19"/>
                <w:szCs w:val="19"/>
              </w:rPr>
            </w:pPr>
            <w:r>
              <w:rPr>
                <w:sz w:val="18"/>
                <w:szCs w:val="18"/>
              </w:rPr>
              <w:t>MADDE 141/A- (1) İzinli gönderici yetkisi kapsamında taşıması gerçekleştirilecek ihracat beyannameleriyle sınırlı olarak, gümrük beyannamesinin izinli gönderici tesisinin bağlı bulunduğu gümrük idaresi yerine kişinin yerleşik olduğu yerdeki gümrük idaresine verilmesine izin verilebilir.</w:t>
            </w:r>
          </w:p>
          <w:p w:rsidR="00E802AE" w:rsidRDefault="00E802AE">
            <w:pPr>
              <w:pStyle w:val="metin"/>
              <w:spacing w:before="0" w:beforeAutospacing="0" w:after="0" w:afterAutospacing="0" w:line="240" w:lineRule="atLeast"/>
              <w:ind w:firstLine="566"/>
              <w:jc w:val="both"/>
              <w:rPr>
                <w:sz w:val="19"/>
                <w:szCs w:val="19"/>
              </w:rPr>
            </w:pPr>
            <w:r>
              <w:rPr>
                <w:sz w:val="18"/>
                <w:szCs w:val="18"/>
              </w:rPr>
              <w:t>(2) Birinci fıkra kapsamında tescil edilen beyannamelerde eşyanın sunulduğu yerde görevli muayene memuru; belge kontrolü, muayene ve rejimin gerektirdiği diğer işlemleri beyanın verildiği yer gümrük idaresi adına gerçekleştirir.”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5- </w:t>
            </w:r>
            <w:r>
              <w:rPr>
                <w:sz w:val="18"/>
                <w:szCs w:val="18"/>
              </w:rPr>
              <w:t xml:space="preserve">Aynı Yönetmeliğin 152 </w:t>
            </w:r>
            <w:proofErr w:type="spellStart"/>
            <w:r>
              <w:rPr>
                <w:sz w:val="18"/>
                <w:szCs w:val="18"/>
              </w:rPr>
              <w:t>nci</w:t>
            </w:r>
            <w:proofErr w:type="spellEnd"/>
            <w:r>
              <w:rPr>
                <w:sz w:val="18"/>
                <w:szCs w:val="18"/>
              </w:rPr>
              <w:t xml:space="preserve"> maddesinin birinci fıkrasının başına “153 üncü maddenin üçüncü fıkrası ve” ibaresi eklenmiştir.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6- </w:t>
            </w:r>
            <w:r>
              <w:rPr>
                <w:sz w:val="18"/>
                <w:szCs w:val="18"/>
              </w:rPr>
              <w:t>Aynı Yönetmeliğin 153 üncü maddesine aşağıdaki fıkra eklenmiştir.</w:t>
            </w:r>
          </w:p>
          <w:p w:rsidR="00E802AE" w:rsidRDefault="00E802AE">
            <w:pPr>
              <w:pStyle w:val="metin"/>
              <w:spacing w:before="0" w:beforeAutospacing="0" w:after="0" w:afterAutospacing="0" w:line="240" w:lineRule="atLeast"/>
              <w:ind w:firstLine="566"/>
              <w:jc w:val="both"/>
              <w:rPr>
                <w:sz w:val="19"/>
                <w:szCs w:val="19"/>
              </w:rPr>
            </w:pPr>
            <w:r>
              <w:rPr>
                <w:sz w:val="18"/>
                <w:szCs w:val="18"/>
              </w:rPr>
              <w:t>“(3) Gümrük idareleri, Kanunun 225 inci maddesinin birinci fıkrası hükmü uyarınca dolaylı temsilci olarak yetkilendirilen posta idaresi ve hızlı kargo taşımacılığı yapan şirketlerin beyannameye eklenmesi gereken faturanın eklenmediği gümrük beyanını, beyan için gerekli bilgileri içeren e-irsaliyenin beyannameye eklenmesi kaydıyla kabul edebilir.”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7- </w:t>
            </w:r>
            <w:r>
              <w:rPr>
                <w:sz w:val="18"/>
                <w:szCs w:val="18"/>
              </w:rPr>
              <w:t>Aynı Yönetmeliğin 158 inci maddesine aşağıdaki fıkra eklenmiştir.</w:t>
            </w:r>
          </w:p>
          <w:p w:rsidR="00E802AE" w:rsidRDefault="00E802AE">
            <w:pPr>
              <w:pStyle w:val="metin"/>
              <w:spacing w:before="0" w:beforeAutospacing="0" w:after="0" w:afterAutospacing="0" w:line="240" w:lineRule="atLeast"/>
              <w:ind w:firstLine="566"/>
              <w:jc w:val="both"/>
              <w:rPr>
                <w:sz w:val="19"/>
                <w:szCs w:val="19"/>
              </w:rPr>
            </w:pPr>
            <w:r>
              <w:rPr>
                <w:sz w:val="18"/>
                <w:szCs w:val="18"/>
              </w:rPr>
              <w:t>“(6) 153 üncü maddenin üçüncü fıkrası kapsamında basitleştirilmiş usule göre verilen beyanı takiben yedi iş günü içerisinde tamamlayıcı beyan verilir.”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8- </w:t>
            </w:r>
            <w:r>
              <w:rPr>
                <w:sz w:val="18"/>
                <w:szCs w:val="18"/>
              </w:rPr>
              <w:t xml:space="preserve">Aynı Yönetmeliğin 197 </w:t>
            </w:r>
            <w:proofErr w:type="spellStart"/>
            <w:r>
              <w:rPr>
                <w:sz w:val="18"/>
                <w:szCs w:val="18"/>
              </w:rPr>
              <w:t>nci</w:t>
            </w:r>
            <w:proofErr w:type="spellEnd"/>
            <w:r>
              <w:rPr>
                <w:sz w:val="18"/>
                <w:szCs w:val="18"/>
              </w:rPr>
              <w:t xml:space="preserve"> maddesi aşağıdaki şekilde değiştirilmiştir.</w:t>
            </w:r>
          </w:p>
          <w:p w:rsidR="00E802AE" w:rsidRDefault="00E802AE">
            <w:pPr>
              <w:pStyle w:val="metin"/>
              <w:spacing w:before="0" w:beforeAutospacing="0" w:after="0" w:afterAutospacing="0" w:line="240" w:lineRule="atLeast"/>
              <w:ind w:firstLine="566"/>
              <w:jc w:val="both"/>
              <w:rPr>
                <w:sz w:val="19"/>
                <w:szCs w:val="19"/>
              </w:rPr>
            </w:pPr>
            <w:r>
              <w:rPr>
                <w:sz w:val="18"/>
                <w:szCs w:val="18"/>
              </w:rPr>
              <w:t xml:space="preserve">“MADDE 197- (1) Gümrük Kanununun 66 </w:t>
            </w:r>
            <w:proofErr w:type="spellStart"/>
            <w:r>
              <w:rPr>
                <w:sz w:val="18"/>
                <w:szCs w:val="18"/>
              </w:rPr>
              <w:t>ncı</w:t>
            </w:r>
            <w:proofErr w:type="spellEnd"/>
            <w:r>
              <w:rPr>
                <w:sz w:val="18"/>
                <w:szCs w:val="18"/>
              </w:rPr>
              <w:t xml:space="preserve"> maddesinin altıncı fıkrası gereğince gümrük </w:t>
            </w:r>
            <w:proofErr w:type="spellStart"/>
            <w:r>
              <w:rPr>
                <w:sz w:val="18"/>
                <w:szCs w:val="18"/>
              </w:rPr>
              <w:t>laboratuvarlarında</w:t>
            </w:r>
            <w:proofErr w:type="spellEnd"/>
            <w:r>
              <w:rPr>
                <w:sz w:val="18"/>
                <w:szCs w:val="18"/>
              </w:rPr>
              <w:t xml:space="preserve"> yapılacak tahliller için yükümlüden numune başına beyan edilen gümrük tarife istatistik pozisyonu esas alınarak ek-24'te yer alan fiyat tarifesine göre tahlil ücreti alınır. Beyannamenin birden fazla kalemden oluşması ve birden fazla kalemin tahlile tabi olması durumunda tahlillerden alınacak toplam ücret hiçbir şekilde 588 inci maddede belirtilen ikinci tahlilden alınacak ücreti geçemez.</w:t>
            </w:r>
          </w:p>
          <w:p w:rsidR="00E802AE" w:rsidRDefault="00E802AE">
            <w:pPr>
              <w:pStyle w:val="metin"/>
              <w:spacing w:before="0" w:beforeAutospacing="0" w:after="0" w:afterAutospacing="0" w:line="240" w:lineRule="atLeast"/>
              <w:ind w:firstLine="566"/>
              <w:jc w:val="both"/>
              <w:rPr>
                <w:sz w:val="19"/>
                <w:szCs w:val="19"/>
              </w:rPr>
            </w:pPr>
            <w:r>
              <w:rPr>
                <w:sz w:val="18"/>
                <w:szCs w:val="18"/>
              </w:rPr>
              <w:t>(2) 196/A maddesi saklı kalmak üzere, yükümlünün talebine istinaden gümrük tarife istatistik pozisyonu belirlenmesine ilişkin olarak istenilen tahlillerden 588 inci maddede belirtilen miktarda tahlil ücreti alınır. Tahlil ücreti, eşyanın tahlil masrafları, idarece temin edilen numune kaplarının bedeli ile bu işlemler sonucu ortaya çıkan artık ve atıkların imha masraflarını da kapsar.”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9- </w:t>
            </w:r>
            <w:r>
              <w:rPr>
                <w:sz w:val="18"/>
                <w:szCs w:val="18"/>
              </w:rPr>
              <w:t>Aynı Yönetmeliğin 330 uncu maddesinin ikinci fıkrasına aşağıdaki cümleler eklenmiştir.</w:t>
            </w:r>
          </w:p>
          <w:p w:rsidR="00E802AE" w:rsidRDefault="00E802AE">
            <w:pPr>
              <w:pStyle w:val="metin"/>
              <w:spacing w:before="0" w:beforeAutospacing="0" w:after="0" w:afterAutospacing="0" w:line="240" w:lineRule="atLeast"/>
              <w:jc w:val="both"/>
              <w:rPr>
                <w:sz w:val="19"/>
                <w:szCs w:val="19"/>
              </w:rPr>
            </w:pPr>
            <w:r>
              <w:rPr>
                <w:sz w:val="18"/>
                <w:szCs w:val="18"/>
              </w:rPr>
              <w:t xml:space="preserve">“Satıcı veya göndericisi ile yurtdışındaki alıcısı belli olan eşya ise </w:t>
            </w:r>
            <w:proofErr w:type="gramStart"/>
            <w:r>
              <w:rPr>
                <w:sz w:val="18"/>
                <w:szCs w:val="18"/>
              </w:rPr>
              <w:t>6/7/2018</w:t>
            </w:r>
            <w:proofErr w:type="gramEnd"/>
            <w:r>
              <w:rPr>
                <w:sz w:val="18"/>
                <w:szCs w:val="18"/>
              </w:rPr>
              <w:t xml:space="preserve"> tarihli ve 30470 sayılı Resmî Gazete’de yayımlanan Taşıma İşleri Organizatörlüğü Yönetmeliği kapsamında yetki belgesi sahibi olan ve taşıma belgesinde bildirim tarafı olarak yer alan taşıma işleri organizatörleri tarafından antrepo beyannamesi verilerek genel antrepolara konulabilir. </w:t>
            </w:r>
            <w:proofErr w:type="spellStart"/>
            <w:r>
              <w:rPr>
                <w:sz w:val="18"/>
                <w:szCs w:val="18"/>
              </w:rPr>
              <w:t>Elleçleme</w:t>
            </w:r>
            <w:proofErr w:type="spellEnd"/>
            <w:r>
              <w:rPr>
                <w:sz w:val="18"/>
                <w:szCs w:val="18"/>
              </w:rPr>
              <w:t xml:space="preserve"> işlemine tabi tutulması ve yurtdışındaki alıcısına sevki dışında bu eşya hakkında başka bir tasarrufta bulunulmasına izin verilmez. Kullanıcı olarak taşıma işleri organizatörleri, 522 </w:t>
            </w:r>
            <w:proofErr w:type="spellStart"/>
            <w:r>
              <w:rPr>
                <w:sz w:val="18"/>
                <w:szCs w:val="18"/>
              </w:rPr>
              <w:t>nci</w:t>
            </w:r>
            <w:proofErr w:type="spellEnd"/>
            <w:r>
              <w:rPr>
                <w:sz w:val="18"/>
                <w:szCs w:val="18"/>
              </w:rPr>
              <w:t xml:space="preserve"> maddede belirtilen yükümlülükleri yerine getirmekten sorumludur.”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10- </w:t>
            </w:r>
            <w:r>
              <w:rPr>
                <w:sz w:val="18"/>
                <w:szCs w:val="18"/>
              </w:rPr>
              <w:t>Aynı Yönetmeliğin 519 uncu maddesinin birinci fıkrası aşağıdaki şekilde değiştirilmiştir.</w:t>
            </w:r>
          </w:p>
          <w:p w:rsidR="00E802AE" w:rsidRDefault="00E802AE">
            <w:pPr>
              <w:pStyle w:val="metin"/>
              <w:spacing w:before="0" w:beforeAutospacing="0" w:after="0" w:afterAutospacing="0" w:line="240" w:lineRule="atLeast"/>
              <w:ind w:firstLine="566"/>
              <w:jc w:val="both"/>
              <w:rPr>
                <w:sz w:val="19"/>
                <w:szCs w:val="19"/>
              </w:rPr>
            </w:pPr>
            <w:r>
              <w:rPr>
                <w:sz w:val="18"/>
                <w:szCs w:val="18"/>
              </w:rPr>
              <w:lastRenderedPageBreak/>
              <w:t>“(1) Antrepolar için antrepo açma ve işletme izinleri süresiz olarak verilir. Yapılan kontrol, inceleme ve denetimlerde bu Yönetmelikte belirtilen yükümlülükleri yerine getirmeyen antrepolarla ilgili olarak 525 inci madde hükümleri uygulanır.”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11- </w:t>
            </w:r>
            <w:r>
              <w:rPr>
                <w:sz w:val="18"/>
                <w:szCs w:val="18"/>
              </w:rPr>
              <w:t>Aynı Yönetmeliğin 575 inci maddesinin altıncı fıkrasına “şirketi temsil ve ilzama yetkili müdürlerinin” ibaresinden sonra gelmek üzere “ve anonim şirketlerde yönetim kurulu üyelerinin” ibaresi eklenmiştir.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12- </w:t>
            </w:r>
            <w:r>
              <w:rPr>
                <w:sz w:val="18"/>
                <w:szCs w:val="18"/>
              </w:rPr>
              <w:t>Aynı Yönetmeliğin 588 inci maddesinin birinci fıkrasının (c) bendinde yer alan “650” ibaresi “885” olarak değiştirilmiştir.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13- </w:t>
            </w:r>
            <w:r>
              <w:rPr>
                <w:sz w:val="18"/>
                <w:szCs w:val="18"/>
              </w:rPr>
              <w:t>Aynı Yönetmeliğin EK-24’ü ekteki şekilde değiştirilmiştir.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14- </w:t>
            </w:r>
            <w:r>
              <w:rPr>
                <w:sz w:val="18"/>
                <w:szCs w:val="18"/>
              </w:rPr>
              <w:t>Aynı Yönetmeliğin EK: 80’inin ANTREPO AÇMA VE İŞLETME KOŞULLARI İLE ARANAN BELGELER başlığının birinci paragrafında yer alan “ile iznin geçerlilik süresini uzatma” ibaresi yürürlükten kaldırılmıştır.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15- </w:t>
            </w:r>
            <w:r>
              <w:rPr>
                <w:sz w:val="18"/>
                <w:szCs w:val="18"/>
              </w:rPr>
              <w:t>Bu Yönetmeliğin;</w:t>
            </w:r>
          </w:p>
          <w:p w:rsidR="00E802AE" w:rsidRDefault="00E802AE">
            <w:pPr>
              <w:pStyle w:val="metin"/>
              <w:spacing w:before="0" w:beforeAutospacing="0" w:after="0" w:afterAutospacing="0" w:line="240" w:lineRule="atLeast"/>
              <w:ind w:firstLine="566"/>
              <w:jc w:val="both"/>
              <w:rPr>
                <w:sz w:val="19"/>
                <w:szCs w:val="19"/>
              </w:rPr>
            </w:pPr>
            <w:r>
              <w:rPr>
                <w:sz w:val="18"/>
                <w:szCs w:val="18"/>
              </w:rPr>
              <w:t xml:space="preserve">a) 5 inci, 6 </w:t>
            </w:r>
            <w:proofErr w:type="spellStart"/>
            <w:r>
              <w:rPr>
                <w:sz w:val="18"/>
                <w:szCs w:val="18"/>
              </w:rPr>
              <w:t>ncı</w:t>
            </w:r>
            <w:proofErr w:type="spellEnd"/>
            <w:r>
              <w:rPr>
                <w:sz w:val="18"/>
                <w:szCs w:val="18"/>
              </w:rPr>
              <w:t xml:space="preserve"> ve 7 </w:t>
            </w:r>
            <w:proofErr w:type="spellStart"/>
            <w:r>
              <w:rPr>
                <w:sz w:val="18"/>
                <w:szCs w:val="18"/>
              </w:rPr>
              <w:t>nci</w:t>
            </w:r>
            <w:proofErr w:type="spellEnd"/>
            <w:r>
              <w:rPr>
                <w:sz w:val="18"/>
                <w:szCs w:val="18"/>
              </w:rPr>
              <w:t xml:space="preserve"> maddeleri yayımı tarihinden bir ay sonra,</w:t>
            </w:r>
          </w:p>
          <w:p w:rsidR="00E802AE" w:rsidRDefault="00E802AE">
            <w:pPr>
              <w:pStyle w:val="metin"/>
              <w:spacing w:before="0" w:beforeAutospacing="0" w:after="0" w:afterAutospacing="0" w:line="240" w:lineRule="atLeast"/>
              <w:ind w:firstLine="566"/>
              <w:jc w:val="both"/>
              <w:rPr>
                <w:sz w:val="19"/>
                <w:szCs w:val="19"/>
              </w:rPr>
            </w:pPr>
            <w:r>
              <w:rPr>
                <w:sz w:val="18"/>
                <w:szCs w:val="18"/>
              </w:rPr>
              <w:t xml:space="preserve">b) 11 inci maddesi </w:t>
            </w:r>
            <w:proofErr w:type="gramStart"/>
            <w:r>
              <w:rPr>
                <w:sz w:val="18"/>
                <w:szCs w:val="18"/>
              </w:rPr>
              <w:t>1/1/2023</w:t>
            </w:r>
            <w:proofErr w:type="gramEnd"/>
            <w:r>
              <w:rPr>
                <w:sz w:val="18"/>
                <w:szCs w:val="18"/>
              </w:rPr>
              <w:t xml:space="preserve"> tarihinde,</w:t>
            </w:r>
          </w:p>
          <w:p w:rsidR="00E802AE" w:rsidRDefault="00E802AE">
            <w:pPr>
              <w:pStyle w:val="metin"/>
              <w:spacing w:before="0" w:beforeAutospacing="0" w:after="0" w:afterAutospacing="0" w:line="240" w:lineRule="atLeast"/>
              <w:ind w:firstLine="566"/>
              <w:jc w:val="both"/>
              <w:rPr>
                <w:sz w:val="19"/>
                <w:szCs w:val="19"/>
              </w:rPr>
            </w:pPr>
            <w:r>
              <w:rPr>
                <w:sz w:val="18"/>
                <w:szCs w:val="18"/>
              </w:rPr>
              <w:t>c) Diğer maddeleri yayımı tarihinde,</w:t>
            </w:r>
          </w:p>
          <w:p w:rsidR="00E802AE" w:rsidRDefault="00E802AE">
            <w:pPr>
              <w:pStyle w:val="metin"/>
              <w:spacing w:before="0" w:beforeAutospacing="0" w:after="0" w:afterAutospacing="0" w:line="240" w:lineRule="atLeast"/>
              <w:ind w:firstLine="566"/>
              <w:jc w:val="both"/>
              <w:rPr>
                <w:sz w:val="19"/>
                <w:szCs w:val="19"/>
              </w:rPr>
            </w:pPr>
            <w:proofErr w:type="gramStart"/>
            <w:r>
              <w:rPr>
                <w:sz w:val="18"/>
                <w:szCs w:val="18"/>
              </w:rPr>
              <w:t>yürürlüğe</w:t>
            </w:r>
            <w:proofErr w:type="gramEnd"/>
            <w:r>
              <w:rPr>
                <w:sz w:val="18"/>
                <w:szCs w:val="18"/>
              </w:rPr>
              <w:t xml:space="preserve"> girer.</w:t>
            </w:r>
          </w:p>
          <w:p w:rsidR="00E802AE" w:rsidRDefault="00E802AE">
            <w:pPr>
              <w:pStyle w:val="metin"/>
              <w:spacing w:before="0" w:beforeAutospacing="0" w:after="0" w:afterAutospacing="0" w:line="240" w:lineRule="atLeast"/>
              <w:ind w:firstLine="566"/>
              <w:jc w:val="both"/>
              <w:rPr>
                <w:sz w:val="19"/>
                <w:szCs w:val="19"/>
              </w:rPr>
            </w:pPr>
            <w:r>
              <w:rPr>
                <w:b/>
                <w:bCs/>
                <w:sz w:val="18"/>
                <w:szCs w:val="18"/>
              </w:rPr>
              <w:t>MADDE 16- </w:t>
            </w:r>
            <w:r>
              <w:rPr>
                <w:sz w:val="18"/>
                <w:szCs w:val="18"/>
              </w:rPr>
              <w:t>Bu Yönetmelik hükümlerini Ticaret Bakanı yürütür.</w:t>
            </w:r>
          </w:p>
          <w:p w:rsidR="00E802AE" w:rsidRDefault="00E802AE">
            <w:pPr>
              <w:pStyle w:val="metin"/>
              <w:spacing w:before="0" w:beforeAutospacing="0" w:after="0" w:afterAutospacing="0" w:line="240" w:lineRule="atLeast"/>
              <w:jc w:val="center"/>
              <w:rPr>
                <w:sz w:val="19"/>
                <w:szCs w:val="19"/>
              </w:rPr>
            </w:pPr>
            <w:r>
              <w:rPr>
                <w:rStyle w:val="normal1"/>
                <w:b/>
                <w:bCs/>
                <w:sz w:val="18"/>
                <w:szCs w:val="18"/>
                <w:lang w:val="en-GB"/>
              </w:rPr>
              <w:t> </w:t>
            </w:r>
          </w:p>
          <w:p w:rsidR="00E802AE" w:rsidRDefault="00E802AE">
            <w:pPr>
              <w:pStyle w:val="metin"/>
              <w:spacing w:before="0" w:beforeAutospacing="0" w:after="0" w:afterAutospacing="0" w:line="240" w:lineRule="atLeast"/>
              <w:jc w:val="both"/>
              <w:rPr>
                <w:sz w:val="19"/>
                <w:szCs w:val="19"/>
              </w:rPr>
            </w:pPr>
            <w:hyperlink r:id="rId4" w:history="1">
              <w:proofErr w:type="spellStart"/>
              <w:r>
                <w:rPr>
                  <w:rStyle w:val="Kpr"/>
                  <w:b/>
                  <w:bCs/>
                  <w:sz w:val="18"/>
                  <w:szCs w:val="18"/>
                  <w:lang w:val="en-GB"/>
                </w:rPr>
                <w:t>Eki</w:t>
              </w:r>
              <w:proofErr w:type="spellEnd"/>
              <w:r>
                <w:rPr>
                  <w:rStyle w:val="Kpr"/>
                  <w:b/>
                  <w:bCs/>
                  <w:sz w:val="18"/>
                  <w:szCs w:val="18"/>
                  <w:lang w:val="en-GB"/>
                </w:rPr>
                <w:t xml:space="preserve"> </w:t>
              </w:r>
              <w:proofErr w:type="spellStart"/>
              <w:r>
                <w:rPr>
                  <w:rStyle w:val="Kpr"/>
                  <w:b/>
                  <w:bCs/>
                  <w:sz w:val="18"/>
                  <w:szCs w:val="18"/>
                  <w:lang w:val="en-GB"/>
                </w:rPr>
                <w:t>için</w:t>
              </w:r>
              <w:proofErr w:type="spellEnd"/>
              <w:r>
                <w:rPr>
                  <w:rStyle w:val="Kpr"/>
                  <w:b/>
                  <w:bCs/>
                  <w:sz w:val="18"/>
                  <w:szCs w:val="18"/>
                  <w:lang w:val="en-GB"/>
                </w:rPr>
                <w:t xml:space="preserve"> </w:t>
              </w:r>
              <w:proofErr w:type="spellStart"/>
              <w:r>
                <w:rPr>
                  <w:rStyle w:val="Kpr"/>
                  <w:b/>
                  <w:bCs/>
                  <w:sz w:val="18"/>
                  <w:szCs w:val="18"/>
                  <w:lang w:val="en-GB"/>
                </w:rPr>
                <w:t>tıklayınız</w:t>
              </w:r>
              <w:proofErr w:type="spellEnd"/>
              <w:r>
                <w:rPr>
                  <w:rStyle w:val="Kpr"/>
                  <w:b/>
                  <w:bCs/>
                  <w:sz w:val="18"/>
                  <w:szCs w:val="18"/>
                  <w:lang w:val="en-GB"/>
                </w:rPr>
                <w:t>.</w:t>
              </w:r>
            </w:hyperlink>
          </w:p>
          <w:p w:rsidR="00E802AE" w:rsidRDefault="00E802AE">
            <w:pPr>
              <w:pStyle w:val="NormalWeb"/>
              <w:jc w:val="center"/>
            </w:pPr>
            <w:r>
              <w:rPr>
                <w:rFonts w:ascii="Arial" w:hAnsi="Arial" w:cs="Arial"/>
                <w:b/>
                <w:bCs/>
                <w:color w:val="000080"/>
                <w:sz w:val="18"/>
                <w:szCs w:val="18"/>
              </w:rPr>
              <w:t> </w:t>
            </w:r>
          </w:p>
        </w:tc>
      </w:tr>
    </w:tbl>
    <w:p w:rsidR="001B6FC5" w:rsidRDefault="001B6FC5" w:rsidP="00E57353"/>
    <w:sectPr w:rsidR="001B6FC5" w:rsidSect="00406D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D50CE"/>
    <w:rsid w:val="00023429"/>
    <w:rsid w:val="00037C78"/>
    <w:rsid w:val="0008446D"/>
    <w:rsid w:val="0008738C"/>
    <w:rsid w:val="000A7914"/>
    <w:rsid w:val="000C189F"/>
    <w:rsid w:val="000D5CB0"/>
    <w:rsid w:val="000F395A"/>
    <w:rsid w:val="001511E2"/>
    <w:rsid w:val="001749AB"/>
    <w:rsid w:val="001A6051"/>
    <w:rsid w:val="001B6FC5"/>
    <w:rsid w:val="001C29C9"/>
    <w:rsid w:val="001E2018"/>
    <w:rsid w:val="001F7033"/>
    <w:rsid w:val="00205AE8"/>
    <w:rsid w:val="002546E4"/>
    <w:rsid w:val="002622A0"/>
    <w:rsid w:val="00272296"/>
    <w:rsid w:val="00281A6D"/>
    <w:rsid w:val="002933BB"/>
    <w:rsid w:val="002C4958"/>
    <w:rsid w:val="002E30ED"/>
    <w:rsid w:val="002F5E80"/>
    <w:rsid w:val="00304136"/>
    <w:rsid w:val="003612A1"/>
    <w:rsid w:val="003642AF"/>
    <w:rsid w:val="00392758"/>
    <w:rsid w:val="003A314B"/>
    <w:rsid w:val="003A6BEE"/>
    <w:rsid w:val="00406D3D"/>
    <w:rsid w:val="00415596"/>
    <w:rsid w:val="004526DC"/>
    <w:rsid w:val="004B5E33"/>
    <w:rsid w:val="004D0D77"/>
    <w:rsid w:val="00537FB0"/>
    <w:rsid w:val="005A22F2"/>
    <w:rsid w:val="005B4D38"/>
    <w:rsid w:val="005D195B"/>
    <w:rsid w:val="005F2973"/>
    <w:rsid w:val="00621BC0"/>
    <w:rsid w:val="006753FD"/>
    <w:rsid w:val="006C38FC"/>
    <w:rsid w:val="006F3090"/>
    <w:rsid w:val="00705376"/>
    <w:rsid w:val="00780E66"/>
    <w:rsid w:val="0079418C"/>
    <w:rsid w:val="007C6F11"/>
    <w:rsid w:val="007E26D2"/>
    <w:rsid w:val="008457E1"/>
    <w:rsid w:val="008A6121"/>
    <w:rsid w:val="008A7920"/>
    <w:rsid w:val="008D50CE"/>
    <w:rsid w:val="009068CE"/>
    <w:rsid w:val="00935478"/>
    <w:rsid w:val="009854A8"/>
    <w:rsid w:val="009A5664"/>
    <w:rsid w:val="009C070F"/>
    <w:rsid w:val="009E628D"/>
    <w:rsid w:val="00A1358D"/>
    <w:rsid w:val="00A21FFF"/>
    <w:rsid w:val="00A32744"/>
    <w:rsid w:val="00A56B8E"/>
    <w:rsid w:val="00AF57A7"/>
    <w:rsid w:val="00B04CA7"/>
    <w:rsid w:val="00B32206"/>
    <w:rsid w:val="00B66AB4"/>
    <w:rsid w:val="00B744BB"/>
    <w:rsid w:val="00B92C7B"/>
    <w:rsid w:val="00C52B24"/>
    <w:rsid w:val="00CD5833"/>
    <w:rsid w:val="00CE0006"/>
    <w:rsid w:val="00CE32F0"/>
    <w:rsid w:val="00D0450E"/>
    <w:rsid w:val="00D3614D"/>
    <w:rsid w:val="00D378BB"/>
    <w:rsid w:val="00D4570B"/>
    <w:rsid w:val="00D75ADE"/>
    <w:rsid w:val="00DF2A32"/>
    <w:rsid w:val="00E37E4C"/>
    <w:rsid w:val="00E57353"/>
    <w:rsid w:val="00E802AE"/>
    <w:rsid w:val="00E95F5A"/>
    <w:rsid w:val="00EA26F3"/>
    <w:rsid w:val="00ED4810"/>
    <w:rsid w:val="00ED6311"/>
    <w:rsid w:val="00F35070"/>
    <w:rsid w:val="00F775AF"/>
    <w:rsid w:val="00FE0367"/>
    <w:rsid w:val="00FF75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3D"/>
  </w:style>
  <w:style w:type="paragraph" w:styleId="Balk2">
    <w:name w:val="heading 2"/>
    <w:basedOn w:val="Normal"/>
    <w:link w:val="Balk2Char"/>
    <w:uiPriority w:val="9"/>
    <w:qFormat/>
    <w:rsid w:val="009C07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D50CE"/>
    <w:rPr>
      <w:b/>
      <w:bCs/>
    </w:rPr>
  </w:style>
  <w:style w:type="character" w:customStyle="1" w:styleId="Balk2Char">
    <w:name w:val="Başlık 2 Char"/>
    <w:basedOn w:val="VarsaylanParagrafYazTipi"/>
    <w:link w:val="Balk2"/>
    <w:uiPriority w:val="9"/>
    <w:rsid w:val="009C070F"/>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9C070F"/>
  </w:style>
  <w:style w:type="character" w:styleId="Kpr">
    <w:name w:val="Hyperlink"/>
    <w:basedOn w:val="VarsaylanParagrafYazTipi"/>
    <w:uiPriority w:val="99"/>
    <w:semiHidden/>
    <w:unhideWhenUsed/>
    <w:rsid w:val="009C070F"/>
    <w:rPr>
      <w:color w:val="0000FF"/>
      <w:u w:val="single"/>
    </w:rPr>
  </w:style>
  <w:style w:type="paragraph" w:styleId="BalonMetni">
    <w:name w:val="Balloon Text"/>
    <w:basedOn w:val="Normal"/>
    <w:link w:val="BalonMetniChar"/>
    <w:uiPriority w:val="99"/>
    <w:semiHidden/>
    <w:unhideWhenUsed/>
    <w:rsid w:val="002722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2296"/>
    <w:rPr>
      <w:rFonts w:ascii="Tahoma" w:hAnsi="Tahoma" w:cs="Tahoma"/>
      <w:sz w:val="16"/>
      <w:szCs w:val="16"/>
    </w:rPr>
  </w:style>
  <w:style w:type="paragraph" w:styleId="NormalWeb">
    <w:name w:val="Normal (Web)"/>
    <w:basedOn w:val="Normal"/>
    <w:uiPriority w:val="99"/>
    <w:unhideWhenUsed/>
    <w:rsid w:val="00985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EA26F3"/>
    <w:pPr>
      <w:autoSpaceDE w:val="0"/>
      <w:autoSpaceDN w:val="0"/>
      <w:spacing w:after="0" w:line="240" w:lineRule="auto"/>
    </w:pPr>
    <w:rPr>
      <w:rFonts w:ascii="Times New Roman" w:eastAsiaTheme="minorHAnsi" w:hAnsi="Times New Roman" w:cs="Times New Roman"/>
      <w:color w:val="000000"/>
      <w:sz w:val="24"/>
      <w:szCs w:val="24"/>
    </w:rPr>
  </w:style>
  <w:style w:type="character" w:styleId="Vurgu">
    <w:name w:val="Emphasis"/>
    <w:basedOn w:val="VarsaylanParagrafYazTipi"/>
    <w:uiPriority w:val="20"/>
    <w:qFormat/>
    <w:rsid w:val="00EA26F3"/>
    <w:rPr>
      <w:i/>
      <w:iCs/>
    </w:rPr>
  </w:style>
  <w:style w:type="paragraph" w:customStyle="1" w:styleId="balk11pt">
    <w:name w:val="balk11pt"/>
    <w:basedOn w:val="Normal"/>
    <w:rsid w:val="00E802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E802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E802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1">
    <w:name w:val="normal1"/>
    <w:basedOn w:val="VarsaylanParagrafYazTipi"/>
    <w:rsid w:val="00E802AE"/>
  </w:style>
</w:styles>
</file>

<file path=word/webSettings.xml><?xml version="1.0" encoding="utf-8"?>
<w:webSettings xmlns:r="http://schemas.openxmlformats.org/officeDocument/2006/relationships" xmlns:w="http://schemas.openxmlformats.org/wordprocessingml/2006/main">
  <w:divs>
    <w:div w:id="119307390">
      <w:bodyDiv w:val="1"/>
      <w:marLeft w:val="0"/>
      <w:marRight w:val="0"/>
      <w:marTop w:val="0"/>
      <w:marBottom w:val="0"/>
      <w:divBdr>
        <w:top w:val="none" w:sz="0" w:space="0" w:color="auto"/>
        <w:left w:val="none" w:sz="0" w:space="0" w:color="auto"/>
        <w:bottom w:val="none" w:sz="0" w:space="0" w:color="auto"/>
        <w:right w:val="none" w:sz="0" w:space="0" w:color="auto"/>
      </w:divBdr>
    </w:div>
    <w:div w:id="121967439">
      <w:bodyDiv w:val="1"/>
      <w:marLeft w:val="0"/>
      <w:marRight w:val="0"/>
      <w:marTop w:val="0"/>
      <w:marBottom w:val="0"/>
      <w:divBdr>
        <w:top w:val="none" w:sz="0" w:space="0" w:color="auto"/>
        <w:left w:val="none" w:sz="0" w:space="0" w:color="auto"/>
        <w:bottom w:val="none" w:sz="0" w:space="0" w:color="auto"/>
        <w:right w:val="none" w:sz="0" w:space="0" w:color="auto"/>
      </w:divBdr>
    </w:div>
    <w:div w:id="421994310">
      <w:bodyDiv w:val="1"/>
      <w:marLeft w:val="0"/>
      <w:marRight w:val="0"/>
      <w:marTop w:val="0"/>
      <w:marBottom w:val="0"/>
      <w:divBdr>
        <w:top w:val="none" w:sz="0" w:space="0" w:color="auto"/>
        <w:left w:val="none" w:sz="0" w:space="0" w:color="auto"/>
        <w:bottom w:val="none" w:sz="0" w:space="0" w:color="auto"/>
        <w:right w:val="none" w:sz="0" w:space="0" w:color="auto"/>
      </w:divBdr>
      <w:divsChild>
        <w:div w:id="1881671473">
          <w:marLeft w:val="0"/>
          <w:marRight w:val="0"/>
          <w:marTop w:val="0"/>
          <w:marBottom w:val="0"/>
          <w:divBdr>
            <w:top w:val="none" w:sz="0" w:space="0" w:color="auto"/>
            <w:left w:val="none" w:sz="0" w:space="0" w:color="auto"/>
            <w:bottom w:val="none" w:sz="0" w:space="0" w:color="auto"/>
            <w:right w:val="none" w:sz="0" w:space="0" w:color="auto"/>
          </w:divBdr>
        </w:div>
        <w:div w:id="1681084847">
          <w:marLeft w:val="0"/>
          <w:marRight w:val="0"/>
          <w:marTop w:val="0"/>
          <w:marBottom w:val="0"/>
          <w:divBdr>
            <w:top w:val="none" w:sz="0" w:space="0" w:color="auto"/>
            <w:left w:val="none" w:sz="0" w:space="0" w:color="auto"/>
            <w:bottom w:val="none" w:sz="0" w:space="0" w:color="auto"/>
            <w:right w:val="none" w:sz="0" w:space="0" w:color="auto"/>
          </w:divBdr>
        </w:div>
        <w:div w:id="1216741653">
          <w:marLeft w:val="0"/>
          <w:marRight w:val="0"/>
          <w:marTop w:val="0"/>
          <w:marBottom w:val="0"/>
          <w:divBdr>
            <w:top w:val="none" w:sz="0" w:space="0" w:color="auto"/>
            <w:left w:val="none" w:sz="0" w:space="0" w:color="auto"/>
            <w:bottom w:val="none" w:sz="0" w:space="0" w:color="auto"/>
            <w:right w:val="none" w:sz="0" w:space="0" w:color="auto"/>
          </w:divBdr>
        </w:div>
        <w:div w:id="2094936526">
          <w:marLeft w:val="0"/>
          <w:marRight w:val="0"/>
          <w:marTop w:val="0"/>
          <w:marBottom w:val="0"/>
          <w:divBdr>
            <w:top w:val="none" w:sz="0" w:space="0" w:color="auto"/>
            <w:left w:val="none" w:sz="0" w:space="0" w:color="auto"/>
            <w:bottom w:val="none" w:sz="0" w:space="0" w:color="auto"/>
            <w:right w:val="none" w:sz="0" w:space="0" w:color="auto"/>
          </w:divBdr>
        </w:div>
        <w:div w:id="1233928274">
          <w:marLeft w:val="0"/>
          <w:marRight w:val="0"/>
          <w:marTop w:val="0"/>
          <w:marBottom w:val="0"/>
          <w:divBdr>
            <w:top w:val="none" w:sz="0" w:space="0" w:color="auto"/>
            <w:left w:val="none" w:sz="0" w:space="0" w:color="auto"/>
            <w:bottom w:val="none" w:sz="0" w:space="0" w:color="auto"/>
            <w:right w:val="none" w:sz="0" w:space="0" w:color="auto"/>
          </w:divBdr>
        </w:div>
        <w:div w:id="796292598">
          <w:marLeft w:val="0"/>
          <w:marRight w:val="0"/>
          <w:marTop w:val="0"/>
          <w:marBottom w:val="0"/>
          <w:divBdr>
            <w:top w:val="none" w:sz="0" w:space="0" w:color="auto"/>
            <w:left w:val="none" w:sz="0" w:space="0" w:color="auto"/>
            <w:bottom w:val="none" w:sz="0" w:space="0" w:color="auto"/>
            <w:right w:val="none" w:sz="0" w:space="0" w:color="auto"/>
          </w:divBdr>
        </w:div>
        <w:div w:id="2040158383">
          <w:marLeft w:val="0"/>
          <w:marRight w:val="0"/>
          <w:marTop w:val="0"/>
          <w:marBottom w:val="0"/>
          <w:divBdr>
            <w:top w:val="none" w:sz="0" w:space="0" w:color="auto"/>
            <w:left w:val="none" w:sz="0" w:space="0" w:color="auto"/>
            <w:bottom w:val="none" w:sz="0" w:space="0" w:color="auto"/>
            <w:right w:val="none" w:sz="0" w:space="0" w:color="auto"/>
          </w:divBdr>
        </w:div>
        <w:div w:id="1524173660">
          <w:marLeft w:val="0"/>
          <w:marRight w:val="0"/>
          <w:marTop w:val="0"/>
          <w:marBottom w:val="0"/>
          <w:divBdr>
            <w:top w:val="none" w:sz="0" w:space="0" w:color="auto"/>
            <w:left w:val="none" w:sz="0" w:space="0" w:color="auto"/>
            <w:bottom w:val="none" w:sz="0" w:space="0" w:color="auto"/>
            <w:right w:val="none" w:sz="0" w:space="0" w:color="auto"/>
          </w:divBdr>
        </w:div>
        <w:div w:id="1622494548">
          <w:marLeft w:val="0"/>
          <w:marRight w:val="0"/>
          <w:marTop w:val="0"/>
          <w:marBottom w:val="0"/>
          <w:divBdr>
            <w:top w:val="none" w:sz="0" w:space="0" w:color="auto"/>
            <w:left w:val="none" w:sz="0" w:space="0" w:color="auto"/>
            <w:bottom w:val="none" w:sz="0" w:space="0" w:color="auto"/>
            <w:right w:val="none" w:sz="0" w:space="0" w:color="auto"/>
          </w:divBdr>
        </w:div>
        <w:div w:id="935788577">
          <w:marLeft w:val="0"/>
          <w:marRight w:val="0"/>
          <w:marTop w:val="0"/>
          <w:marBottom w:val="0"/>
          <w:divBdr>
            <w:top w:val="none" w:sz="0" w:space="0" w:color="auto"/>
            <w:left w:val="none" w:sz="0" w:space="0" w:color="auto"/>
            <w:bottom w:val="none" w:sz="0" w:space="0" w:color="auto"/>
            <w:right w:val="none" w:sz="0" w:space="0" w:color="auto"/>
          </w:divBdr>
        </w:div>
        <w:div w:id="203713821">
          <w:marLeft w:val="0"/>
          <w:marRight w:val="0"/>
          <w:marTop w:val="0"/>
          <w:marBottom w:val="0"/>
          <w:divBdr>
            <w:top w:val="none" w:sz="0" w:space="0" w:color="auto"/>
            <w:left w:val="none" w:sz="0" w:space="0" w:color="auto"/>
            <w:bottom w:val="none" w:sz="0" w:space="0" w:color="auto"/>
            <w:right w:val="none" w:sz="0" w:space="0" w:color="auto"/>
          </w:divBdr>
        </w:div>
      </w:divsChild>
    </w:div>
    <w:div w:id="448473832">
      <w:bodyDiv w:val="1"/>
      <w:marLeft w:val="0"/>
      <w:marRight w:val="0"/>
      <w:marTop w:val="0"/>
      <w:marBottom w:val="0"/>
      <w:divBdr>
        <w:top w:val="none" w:sz="0" w:space="0" w:color="auto"/>
        <w:left w:val="none" w:sz="0" w:space="0" w:color="auto"/>
        <w:bottom w:val="none" w:sz="0" w:space="0" w:color="auto"/>
        <w:right w:val="none" w:sz="0" w:space="0" w:color="auto"/>
      </w:divBdr>
    </w:div>
    <w:div w:id="811407230">
      <w:bodyDiv w:val="1"/>
      <w:marLeft w:val="0"/>
      <w:marRight w:val="0"/>
      <w:marTop w:val="0"/>
      <w:marBottom w:val="0"/>
      <w:divBdr>
        <w:top w:val="none" w:sz="0" w:space="0" w:color="auto"/>
        <w:left w:val="none" w:sz="0" w:space="0" w:color="auto"/>
        <w:bottom w:val="none" w:sz="0" w:space="0" w:color="auto"/>
        <w:right w:val="none" w:sz="0" w:space="0" w:color="auto"/>
      </w:divBdr>
    </w:div>
    <w:div w:id="1044326607">
      <w:bodyDiv w:val="1"/>
      <w:marLeft w:val="0"/>
      <w:marRight w:val="0"/>
      <w:marTop w:val="0"/>
      <w:marBottom w:val="0"/>
      <w:divBdr>
        <w:top w:val="none" w:sz="0" w:space="0" w:color="auto"/>
        <w:left w:val="none" w:sz="0" w:space="0" w:color="auto"/>
        <w:bottom w:val="none" w:sz="0" w:space="0" w:color="auto"/>
        <w:right w:val="none" w:sz="0" w:space="0" w:color="auto"/>
      </w:divBdr>
    </w:div>
    <w:div w:id="1128740375">
      <w:bodyDiv w:val="1"/>
      <w:marLeft w:val="0"/>
      <w:marRight w:val="0"/>
      <w:marTop w:val="0"/>
      <w:marBottom w:val="0"/>
      <w:divBdr>
        <w:top w:val="none" w:sz="0" w:space="0" w:color="auto"/>
        <w:left w:val="none" w:sz="0" w:space="0" w:color="auto"/>
        <w:bottom w:val="none" w:sz="0" w:space="0" w:color="auto"/>
        <w:right w:val="none" w:sz="0" w:space="0" w:color="auto"/>
      </w:divBdr>
    </w:div>
    <w:div w:id="1476530987">
      <w:bodyDiv w:val="1"/>
      <w:marLeft w:val="0"/>
      <w:marRight w:val="0"/>
      <w:marTop w:val="0"/>
      <w:marBottom w:val="0"/>
      <w:divBdr>
        <w:top w:val="none" w:sz="0" w:space="0" w:color="auto"/>
        <w:left w:val="none" w:sz="0" w:space="0" w:color="auto"/>
        <w:bottom w:val="none" w:sz="0" w:space="0" w:color="auto"/>
        <w:right w:val="none" w:sz="0" w:space="0" w:color="auto"/>
      </w:divBdr>
    </w:div>
    <w:div w:id="1636712126">
      <w:bodyDiv w:val="1"/>
      <w:marLeft w:val="0"/>
      <w:marRight w:val="0"/>
      <w:marTop w:val="0"/>
      <w:marBottom w:val="0"/>
      <w:divBdr>
        <w:top w:val="none" w:sz="0" w:space="0" w:color="auto"/>
        <w:left w:val="none" w:sz="0" w:space="0" w:color="auto"/>
        <w:bottom w:val="none" w:sz="0" w:space="0" w:color="auto"/>
        <w:right w:val="none" w:sz="0" w:space="0" w:color="auto"/>
      </w:divBdr>
      <w:divsChild>
        <w:div w:id="1858083124">
          <w:marLeft w:val="0"/>
          <w:marRight w:val="0"/>
          <w:marTop w:val="0"/>
          <w:marBottom w:val="0"/>
          <w:divBdr>
            <w:top w:val="none" w:sz="0" w:space="0" w:color="auto"/>
            <w:left w:val="none" w:sz="0" w:space="0" w:color="auto"/>
            <w:bottom w:val="none" w:sz="0" w:space="0" w:color="auto"/>
            <w:right w:val="none" w:sz="0" w:space="0" w:color="auto"/>
          </w:divBdr>
          <w:divsChild>
            <w:div w:id="65419938">
              <w:marLeft w:val="0"/>
              <w:marRight w:val="0"/>
              <w:marTop w:val="0"/>
              <w:marBottom w:val="0"/>
              <w:divBdr>
                <w:top w:val="none" w:sz="0" w:space="0" w:color="auto"/>
                <w:left w:val="none" w:sz="0" w:space="0" w:color="auto"/>
                <w:bottom w:val="none" w:sz="0" w:space="0" w:color="auto"/>
                <w:right w:val="none" w:sz="0" w:space="0" w:color="auto"/>
              </w:divBdr>
              <w:divsChild>
                <w:div w:id="14092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8563">
      <w:bodyDiv w:val="1"/>
      <w:marLeft w:val="0"/>
      <w:marRight w:val="0"/>
      <w:marTop w:val="0"/>
      <w:marBottom w:val="0"/>
      <w:divBdr>
        <w:top w:val="none" w:sz="0" w:space="0" w:color="auto"/>
        <w:left w:val="none" w:sz="0" w:space="0" w:color="auto"/>
        <w:bottom w:val="none" w:sz="0" w:space="0" w:color="auto"/>
        <w:right w:val="none" w:sz="0" w:space="0" w:color="auto"/>
      </w:divBdr>
    </w:div>
    <w:div w:id="21259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05/20220525-5-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4929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2022-01-26T08:43:00Z</cp:lastPrinted>
  <dcterms:created xsi:type="dcterms:W3CDTF">2022-05-26T07:59:00Z</dcterms:created>
  <dcterms:modified xsi:type="dcterms:W3CDTF">2022-05-26T07:59:00Z</dcterms:modified>
</cp:coreProperties>
</file>