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GÜMRÜK GENEL TEBLİĞİ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(GÜMRÜK İŞLEMLERİ)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(SERİ NO: 217)</w:t>
      </w:r>
    </w:p>
    <w:p w:rsidR="00A55997" w:rsidRDefault="00A55997" w:rsidP="00A55997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Amaç ve kapsam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 xml:space="preserve">MADDE 1- (1) Bu Tebliğin amaç ve kapsamı, </w:t>
      </w:r>
      <w:proofErr w:type="gramStart"/>
      <w:r>
        <w:rPr>
          <w:b/>
          <w:bCs/>
        </w:rPr>
        <w:t>27/11/2025</w:t>
      </w:r>
      <w:proofErr w:type="gramEnd"/>
      <w:r>
        <w:rPr>
          <w:b/>
          <w:bCs/>
        </w:rPr>
        <w:t xml:space="preserve"> tarihli ve 33090 sayılı Resmî </w:t>
      </w:r>
      <w:proofErr w:type="spellStart"/>
      <w:r>
        <w:rPr>
          <w:b/>
          <w:bCs/>
        </w:rPr>
        <w:t>Gazete’de</w:t>
      </w:r>
      <w:proofErr w:type="spellEnd"/>
      <w:r>
        <w:rPr>
          <w:b/>
          <w:bCs/>
        </w:rPr>
        <w:t xml:space="preserve"> yayımlanan Vergi Usul Kanunu Genel Tebliği (Sıra No: 585) ile 2025 yılı için yeniden değerleme oranı % 25,49 (yirmi beş virgül kırk dokuz) olarak tespit edilmiş olduğundan 27/10/1999 tarihli ve 4458 sayılı Gümrük Kanununun 241 inci maddesi, 29/9/2009 tarihli ve 2009/15481 sayılı Bakanlar Kurulu Kararı ile yürürlüğe konulan 4458 Sayılı Gümrük Kanununun Bazı Maddelerinin Uygulanması Hakkında Kararın 122 </w:t>
      </w:r>
      <w:proofErr w:type="spellStart"/>
      <w:r>
        <w:rPr>
          <w:b/>
          <w:bCs/>
        </w:rPr>
        <w:t>nci</w:t>
      </w:r>
      <w:proofErr w:type="spellEnd"/>
      <w:r>
        <w:rPr>
          <w:b/>
          <w:bCs/>
        </w:rPr>
        <w:t xml:space="preserve"> maddesi ve 7/10/2009 tarihli ve 27369 mükerrer sayılı Resmî </w:t>
      </w:r>
      <w:proofErr w:type="spellStart"/>
      <w:r>
        <w:rPr>
          <w:b/>
          <w:bCs/>
        </w:rPr>
        <w:t>Gazete’de</w:t>
      </w:r>
      <w:proofErr w:type="spellEnd"/>
      <w:r>
        <w:rPr>
          <w:b/>
          <w:bCs/>
        </w:rPr>
        <w:t xml:space="preserve"> yayımlanan Gümrük Yönetmeliğinin 500 üncü ve 584 üncü maddelerinde yer alan tutarların yeniden belirlenmesidir.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4458 sayılı Gümrük Kanununda yer alan usulsüzlük cezasının yeniden belirlenmesi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MADDE 2- (1) 4458 sayılı Gümrük Kanununun 241 inci maddesinin birinci fıkrasında belirtilen usulsüzlük cezası 1.494,00 TL olarak uygulanır.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4458 Sayılı Gümrük Kanununun Bazı Maddelerinin Uygulanması Hakkında Kararda yer alan çalışma ücretlerinin yeniden belirlenmesi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proofErr w:type="gramStart"/>
      <w:r>
        <w:rPr>
          <w:b/>
          <w:bCs/>
        </w:rPr>
        <w:t xml:space="preserve">MADDE 3- (1) 4458 Sayılı Gümrük Kanununun Bazı Maddelerinin Uygulanması Hakkında Kararın 122 </w:t>
      </w:r>
      <w:proofErr w:type="spellStart"/>
      <w:r>
        <w:rPr>
          <w:b/>
          <w:bCs/>
        </w:rPr>
        <w:t>nci</w:t>
      </w:r>
      <w:proofErr w:type="spellEnd"/>
      <w:r>
        <w:rPr>
          <w:b/>
          <w:bCs/>
        </w:rPr>
        <w:t xml:space="preserve"> maddesinin birinci fıkrasının (a) bendinde belirtilen fazla çalışma ücreti ihracat için 138,00 TL, diğer işlemler için 325,00 TL; (b) bendinde belirtilen Türk plakalı kamyonlar için fazla çalışma ücreti kamyon başına ihracat için 325,00 TL, diğer işlemler için 510,00 TL olarak uygulanır.</w:t>
      </w:r>
      <w:proofErr w:type="gramEnd"/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Gümrük Yönetmeliğinde yer alan tutarların yeniden belirlenmesi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MADDE 4- (1) Gümrük Yönetmeliğinin;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a) 500 üncü maddesinin birinci fıkrasının (a) bendinde belirtilen tutar 4.730.000,00 TL, (b) bendinde belirtilen tutar 47.397.000,00 TL, (c) bendinde belirtilen tutar 47.397.000,00 TL,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b) 584 üncü maddesinde belirtilen usulsüzlük cezası 1.494,00 TL,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proofErr w:type="gramStart"/>
      <w:r>
        <w:rPr>
          <w:b/>
          <w:bCs/>
        </w:rPr>
        <w:t>olarak</w:t>
      </w:r>
      <w:proofErr w:type="gramEnd"/>
      <w:r>
        <w:rPr>
          <w:b/>
          <w:bCs/>
        </w:rPr>
        <w:t xml:space="preserve"> uygulanır.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Yürürlük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 xml:space="preserve">MADDE 5- (1) Bu Tebliğ </w:t>
      </w:r>
      <w:proofErr w:type="gramStart"/>
      <w:r>
        <w:rPr>
          <w:b/>
          <w:bCs/>
        </w:rPr>
        <w:t>1/1/2026</w:t>
      </w:r>
      <w:proofErr w:type="gramEnd"/>
      <w:r>
        <w:rPr>
          <w:b/>
          <w:bCs/>
        </w:rPr>
        <w:t xml:space="preserve"> tarihinde yürürlüğe girer.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Yürütme</w:t>
      </w:r>
    </w:p>
    <w:p w:rsidR="00A55997" w:rsidRDefault="00A55997" w:rsidP="00A55997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MADDE 6- (1) Bu Tebliğ hükümlerini Ticaret Bakanı yürütür.</w:t>
      </w:r>
    </w:p>
    <w:p w:rsidR="00DD7F43" w:rsidRDefault="00A55997">
      <w:bookmarkStart w:id="0" w:name="_GoBack"/>
      <w:bookmarkEnd w:id="0"/>
    </w:p>
    <w:sectPr w:rsidR="00DD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89"/>
    <w:rsid w:val="00156116"/>
    <w:rsid w:val="00987489"/>
    <w:rsid w:val="009E7EA1"/>
    <w:rsid w:val="00A5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A5599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A5599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3</cp:revision>
  <dcterms:created xsi:type="dcterms:W3CDTF">2026-01-03T14:31:00Z</dcterms:created>
  <dcterms:modified xsi:type="dcterms:W3CDTF">2026-01-03T14:31:00Z</dcterms:modified>
</cp:coreProperties>
</file>